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3B" w:rsidRDefault="00FD713B" w:rsidP="00FD713B">
      <w:pPr>
        <w:spacing w:line="240" w:lineRule="exact"/>
        <w:jc w:val="both"/>
        <w:rPr>
          <w:rFonts w:ascii="Simplified Arabic" w:hAnsi="Simplified Arabic" w:cs="Simplified Arabic"/>
          <w:b/>
        </w:rPr>
      </w:pPr>
    </w:p>
    <w:p w:rsidR="005D5999" w:rsidRPr="005A078E" w:rsidRDefault="005D5999" w:rsidP="005D5999">
      <w:pPr>
        <w:jc w:val="center"/>
        <w:rPr>
          <w:rFonts w:ascii="Calibri" w:hAnsi="Calibri"/>
          <w:b/>
          <w:sz w:val="28"/>
          <w:szCs w:val="28"/>
        </w:rPr>
      </w:pPr>
      <w:r w:rsidRPr="005A078E">
        <w:rPr>
          <w:rFonts w:ascii="Calibri" w:hAnsi="Calibri"/>
          <w:b/>
          <w:sz w:val="28"/>
          <w:szCs w:val="28"/>
        </w:rPr>
        <w:t xml:space="preserve">Programa </w:t>
      </w:r>
      <w:r w:rsidRPr="005A078E">
        <w:rPr>
          <w:b/>
          <w:sz w:val="28"/>
          <w:szCs w:val="28"/>
        </w:rPr>
        <w:t>“III Jornada</w:t>
      </w:r>
      <w:r w:rsidRPr="005A078E">
        <w:rPr>
          <w:rFonts w:ascii="Calibri" w:hAnsi="Calibri"/>
          <w:b/>
          <w:sz w:val="28"/>
          <w:szCs w:val="28"/>
        </w:rPr>
        <w:t xml:space="preserve"> </w:t>
      </w:r>
      <w:r w:rsidRPr="005A078E">
        <w:rPr>
          <w:b/>
          <w:sz w:val="28"/>
          <w:szCs w:val="28"/>
        </w:rPr>
        <w:t>Na</w:t>
      </w:r>
      <w:r w:rsidRPr="005A078E">
        <w:rPr>
          <w:rFonts w:ascii="Calibri" w:hAnsi="Calibri"/>
          <w:b/>
          <w:sz w:val="28"/>
          <w:szCs w:val="28"/>
        </w:rPr>
        <w:t>cional de Jóvenes Agricultores”</w:t>
      </w:r>
    </w:p>
    <w:p w:rsidR="005D5999" w:rsidRPr="006B702C" w:rsidRDefault="005D5999" w:rsidP="005D5999">
      <w:pPr>
        <w:jc w:val="center"/>
        <w:rPr>
          <w:rFonts w:ascii="Calibri" w:hAnsi="Calibri"/>
          <w:sz w:val="20"/>
          <w:szCs w:val="20"/>
        </w:rPr>
      </w:pPr>
      <w:r w:rsidRPr="006B702C">
        <w:rPr>
          <w:rFonts w:ascii="Calibri" w:hAnsi="Calibri"/>
          <w:i/>
          <w:sz w:val="20"/>
          <w:szCs w:val="20"/>
        </w:rPr>
        <w:t>Entr</w:t>
      </w:r>
      <w:r w:rsidRPr="006B702C">
        <w:rPr>
          <w:rFonts w:ascii="Calibri" w:hAnsi="Calibri"/>
          <w:sz w:val="20"/>
          <w:szCs w:val="20"/>
        </w:rPr>
        <w:t xml:space="preserve">ega de premios </w:t>
      </w:r>
      <w:r w:rsidRPr="006B702C">
        <w:rPr>
          <w:sz w:val="20"/>
          <w:szCs w:val="20"/>
        </w:rPr>
        <w:t>del Certamen nacional  “Mejor Agricultor Innovador”</w:t>
      </w:r>
    </w:p>
    <w:p w:rsidR="005D5999" w:rsidRPr="006B702C" w:rsidRDefault="005D5999" w:rsidP="005D5999">
      <w:pPr>
        <w:jc w:val="center"/>
        <w:rPr>
          <w:rFonts w:ascii="Calibri" w:hAnsi="Calibri"/>
          <w:i/>
          <w:sz w:val="20"/>
          <w:szCs w:val="20"/>
        </w:rPr>
      </w:pPr>
      <w:r>
        <w:rPr>
          <w:sz w:val="20"/>
          <w:szCs w:val="20"/>
        </w:rPr>
        <w:t>Sede nacional de ASAJA - Madrid,</w:t>
      </w:r>
      <w:r>
        <w:rPr>
          <w:i/>
          <w:sz w:val="20"/>
          <w:szCs w:val="20"/>
        </w:rPr>
        <w:t xml:space="preserve"> 29 de marzo de 2016</w:t>
      </w:r>
    </w:p>
    <w:p w:rsidR="005D5999" w:rsidRPr="006B702C" w:rsidRDefault="005D5999" w:rsidP="005D5999">
      <w:pPr>
        <w:jc w:val="both"/>
        <w:rPr>
          <w:sz w:val="20"/>
          <w:szCs w:val="20"/>
        </w:rPr>
      </w:pPr>
    </w:p>
    <w:p w:rsidR="005D5999" w:rsidRPr="00392981" w:rsidRDefault="005D5999" w:rsidP="005D5999">
      <w:pPr>
        <w:jc w:val="both"/>
      </w:pPr>
    </w:p>
    <w:p w:rsidR="005D5999" w:rsidRPr="005A078E" w:rsidRDefault="005D5999" w:rsidP="005D5999">
      <w:pPr>
        <w:jc w:val="both"/>
        <w:rPr>
          <w:b/>
        </w:rPr>
      </w:pPr>
      <w:r w:rsidRPr="005A078E">
        <w:rPr>
          <w:b/>
        </w:rPr>
        <w:t>9.30 Recepción y bienvenida a los participantes</w:t>
      </w:r>
    </w:p>
    <w:p w:rsidR="005D5999" w:rsidRPr="00D63809" w:rsidRDefault="005D5999" w:rsidP="005D5999">
      <w:pPr>
        <w:jc w:val="both"/>
        <w:rPr>
          <w:b/>
        </w:rPr>
      </w:pPr>
    </w:p>
    <w:p w:rsidR="005D5999" w:rsidRPr="00C36889" w:rsidRDefault="005D5999" w:rsidP="005D5999">
      <w:pPr>
        <w:jc w:val="both"/>
      </w:pPr>
      <w:r>
        <w:rPr>
          <w:b/>
        </w:rPr>
        <w:t xml:space="preserve">10:00-10:05 </w:t>
      </w:r>
      <w:r w:rsidRPr="00C36889">
        <w:rPr>
          <w:b/>
        </w:rPr>
        <w:t xml:space="preserve"> Acto apertura. </w:t>
      </w:r>
      <w:r w:rsidRPr="00C36889">
        <w:t xml:space="preserve">Presentación de la Jornada a cargo de Paola del Castillo, presidenta de ASAJA-Joven. </w:t>
      </w:r>
    </w:p>
    <w:p w:rsidR="005D5999" w:rsidRDefault="005D5999" w:rsidP="005D5999">
      <w:pPr>
        <w:jc w:val="both"/>
      </w:pPr>
    </w:p>
    <w:p w:rsidR="005D5999" w:rsidRPr="005A078E" w:rsidRDefault="005D5999" w:rsidP="005D5999">
      <w:pPr>
        <w:jc w:val="both"/>
        <w:rPr>
          <w:b/>
        </w:rPr>
      </w:pPr>
      <w:r>
        <w:rPr>
          <w:b/>
        </w:rPr>
        <w:t xml:space="preserve">10:05-10:30 </w:t>
      </w:r>
      <w:r w:rsidRPr="005A078E">
        <w:rPr>
          <w:b/>
        </w:rPr>
        <w:t>Ponencia. ¿Qué ofrece el programa de desarrollo rural a los jóvenes para innovar?</w:t>
      </w:r>
    </w:p>
    <w:p w:rsidR="005D5999" w:rsidRDefault="005D5999" w:rsidP="005D5999">
      <w:pPr>
        <w:jc w:val="both"/>
      </w:pPr>
      <w:r>
        <w:t>Isabel Bombal. DG Desarrollo Rural MAGRAMA</w:t>
      </w:r>
    </w:p>
    <w:p w:rsidR="005D5999" w:rsidRDefault="005D5999" w:rsidP="005D5999">
      <w:pPr>
        <w:jc w:val="both"/>
      </w:pPr>
    </w:p>
    <w:p w:rsidR="005D5999" w:rsidRDefault="005D5999" w:rsidP="005D5999">
      <w:pPr>
        <w:jc w:val="both"/>
      </w:pPr>
      <w:r>
        <w:rPr>
          <w:b/>
        </w:rPr>
        <w:t xml:space="preserve">10:30–11:30 </w:t>
      </w:r>
      <w:r w:rsidRPr="006B702C">
        <w:rPr>
          <w:b/>
        </w:rPr>
        <w:t xml:space="preserve">Mesa Redonda: </w:t>
      </w:r>
      <w:r w:rsidRPr="006B702C">
        <w:rPr>
          <w:b/>
          <w:i/>
        </w:rPr>
        <w:t>Innovar en el sector agrario es posible</w:t>
      </w:r>
      <w:r>
        <w:rPr>
          <w:b/>
          <w:i/>
        </w:rPr>
        <w:t>.</w:t>
      </w:r>
      <w:r w:rsidRPr="00C60CC9">
        <w:t xml:space="preserve"> </w:t>
      </w:r>
    </w:p>
    <w:p w:rsidR="005D5999" w:rsidRDefault="005D5999" w:rsidP="005D5999">
      <w:pPr>
        <w:jc w:val="both"/>
      </w:pPr>
      <w:r>
        <w:t>Moderador: José Felix Curieses, vicepresidente de Asaja- Joven</w:t>
      </w:r>
    </w:p>
    <w:p w:rsidR="005D5999" w:rsidRPr="005A078E" w:rsidRDefault="005D5999" w:rsidP="005D5999">
      <w:pPr>
        <w:pStyle w:val="Prrafodelista"/>
        <w:numPr>
          <w:ilvl w:val="0"/>
          <w:numId w:val="2"/>
        </w:numPr>
        <w:contextualSpacing/>
        <w:jc w:val="both"/>
        <w:rPr>
          <w:b/>
          <w:i/>
        </w:rPr>
      </w:pPr>
      <w:r w:rsidRPr="005A078E">
        <w:rPr>
          <w:b/>
          <w:i/>
        </w:rPr>
        <w:t>Qué ofrecen las empresas a  la agricultura del siglo XXI</w:t>
      </w:r>
    </w:p>
    <w:p w:rsidR="005D5999" w:rsidRPr="005A078E" w:rsidRDefault="005D5999" w:rsidP="005D5999">
      <w:pPr>
        <w:pStyle w:val="Prrafodelista"/>
        <w:jc w:val="both"/>
      </w:pPr>
      <w:r w:rsidRPr="005A078E">
        <w:t>Pilar Gimenez. Directora de Asuntos Reglamentarios y Corporativos. Syngenta</w:t>
      </w:r>
    </w:p>
    <w:p w:rsidR="005D5999" w:rsidRPr="005A078E" w:rsidRDefault="005D5999" w:rsidP="005D5999">
      <w:pPr>
        <w:pStyle w:val="Prrafodelista"/>
        <w:numPr>
          <w:ilvl w:val="0"/>
          <w:numId w:val="2"/>
        </w:numPr>
        <w:contextualSpacing/>
        <w:jc w:val="both"/>
        <w:rPr>
          <w:b/>
          <w:i/>
        </w:rPr>
      </w:pPr>
      <w:r w:rsidRPr="005A078E">
        <w:rPr>
          <w:b/>
          <w:i/>
        </w:rPr>
        <w:t>Las nuevas tecnologías, amigos o enemigos de mundo rural</w:t>
      </w:r>
    </w:p>
    <w:p w:rsidR="005D5999" w:rsidRPr="005A078E" w:rsidRDefault="005D5999" w:rsidP="005D5999">
      <w:pPr>
        <w:pStyle w:val="Prrafodelista"/>
        <w:jc w:val="both"/>
      </w:pPr>
      <w:r w:rsidRPr="005A078E">
        <w:t>Eugenio Fernandez: Gerente de Cropti.com</w:t>
      </w:r>
    </w:p>
    <w:p w:rsidR="005D5999" w:rsidRPr="005A078E" w:rsidRDefault="005D5999" w:rsidP="005D5999">
      <w:pPr>
        <w:pStyle w:val="Prrafodelista"/>
        <w:numPr>
          <w:ilvl w:val="0"/>
          <w:numId w:val="2"/>
        </w:numPr>
        <w:contextualSpacing/>
        <w:jc w:val="both"/>
        <w:rPr>
          <w:b/>
          <w:i/>
        </w:rPr>
      </w:pPr>
      <w:r w:rsidRPr="005A078E">
        <w:rPr>
          <w:b/>
        </w:rPr>
        <w:t>“</w:t>
      </w:r>
      <w:r w:rsidRPr="005A078E">
        <w:rPr>
          <w:b/>
          <w:i/>
        </w:rPr>
        <w:t>Innové en el sector primario y sobreviví en el intento”.</w:t>
      </w:r>
      <w:r w:rsidRPr="005A078E">
        <w:rPr>
          <w:b/>
        </w:rPr>
        <w:t xml:space="preserve"> Caso de joven agricultor Innovador</w:t>
      </w:r>
    </w:p>
    <w:p w:rsidR="005D5999" w:rsidRPr="005A078E" w:rsidRDefault="005D5999" w:rsidP="005D5999">
      <w:pPr>
        <w:pStyle w:val="Prrafodelista"/>
        <w:jc w:val="both"/>
      </w:pPr>
      <w:r w:rsidRPr="005A078E">
        <w:t>Ana Pérez: Ganadora del Premio Innovador primera edición</w:t>
      </w:r>
    </w:p>
    <w:p w:rsidR="005D5999" w:rsidRPr="005A078E" w:rsidRDefault="005D5999" w:rsidP="005D5999">
      <w:pPr>
        <w:pStyle w:val="Prrafodelista"/>
        <w:numPr>
          <w:ilvl w:val="0"/>
          <w:numId w:val="2"/>
        </w:numPr>
        <w:contextualSpacing/>
        <w:jc w:val="both"/>
        <w:rPr>
          <w:b/>
          <w:i/>
        </w:rPr>
      </w:pPr>
      <w:r w:rsidRPr="005A078E">
        <w:rPr>
          <w:b/>
          <w:i/>
        </w:rPr>
        <w:t>¿ Por qué es importante innovar?</w:t>
      </w:r>
    </w:p>
    <w:p w:rsidR="005D5999" w:rsidRPr="005A078E" w:rsidRDefault="005F65E8" w:rsidP="005D5999">
      <w:pPr>
        <w:pStyle w:val="Prrafodelista"/>
        <w:jc w:val="both"/>
      </w:pPr>
      <w:r>
        <w:t>Matteo de Padova, Director de Operaciones de Johnson and Johnson</w:t>
      </w:r>
    </w:p>
    <w:p w:rsidR="005D5999" w:rsidRDefault="005D5999" w:rsidP="005D5999">
      <w:pPr>
        <w:jc w:val="both"/>
      </w:pPr>
    </w:p>
    <w:p w:rsidR="005D5999" w:rsidRPr="003E2961" w:rsidRDefault="005D5999" w:rsidP="005D5999">
      <w:pPr>
        <w:jc w:val="both"/>
        <w:rPr>
          <w:b/>
        </w:rPr>
      </w:pPr>
      <w:r w:rsidRPr="003E2961">
        <w:rPr>
          <w:b/>
        </w:rPr>
        <w:t xml:space="preserve">11:30-11:45  Preguntas del </w:t>
      </w:r>
      <w:r w:rsidR="005F65E8" w:rsidRPr="003E2961">
        <w:rPr>
          <w:b/>
        </w:rPr>
        <w:t>Público</w:t>
      </w:r>
    </w:p>
    <w:p w:rsidR="005D5999" w:rsidRDefault="005D5999" w:rsidP="005D5999">
      <w:pPr>
        <w:jc w:val="both"/>
      </w:pPr>
    </w:p>
    <w:p w:rsidR="005D5999" w:rsidRPr="00C36889" w:rsidRDefault="005D5999" w:rsidP="005D5999">
      <w:pPr>
        <w:rPr>
          <w:b/>
        </w:rPr>
      </w:pPr>
      <w:r>
        <w:rPr>
          <w:b/>
        </w:rPr>
        <w:t>11:45-12:15</w:t>
      </w:r>
      <w:r w:rsidRPr="00C36889">
        <w:rPr>
          <w:b/>
        </w:rPr>
        <w:t xml:space="preserve"> </w:t>
      </w:r>
      <w:r>
        <w:rPr>
          <w:b/>
        </w:rPr>
        <w:t xml:space="preserve"> </w:t>
      </w:r>
      <w:r w:rsidRPr="00C36889">
        <w:rPr>
          <w:b/>
        </w:rPr>
        <w:t xml:space="preserve">Ponencia: </w:t>
      </w:r>
      <w:r>
        <w:rPr>
          <w:b/>
          <w:i/>
        </w:rPr>
        <w:t xml:space="preserve">El futuro del sector rural agroalimentario español. </w:t>
      </w:r>
    </w:p>
    <w:p w:rsidR="005D5999" w:rsidRDefault="005D5999" w:rsidP="005F65E8">
      <w:pPr>
        <w:jc w:val="both"/>
      </w:pPr>
      <w:r>
        <w:t>Jorge Jordana</w:t>
      </w:r>
      <w:r w:rsidR="005F65E8">
        <w:t xml:space="preserve">, Director el Master en </w:t>
      </w:r>
      <w:r w:rsidR="005F65E8">
        <w:rPr>
          <w:rFonts w:ascii="Antonio" w:hAnsi="Antonio" w:cs="Arial"/>
          <w:spacing w:val="-15"/>
          <w:kern w:val="36"/>
          <w:sz w:val="26"/>
          <w:szCs w:val="26"/>
        </w:rPr>
        <w:t>Gestión de Empresas Agro</w:t>
      </w:r>
      <w:r w:rsidR="005F65E8" w:rsidRPr="005F65E8">
        <w:rPr>
          <w:rFonts w:ascii="Antonio" w:hAnsi="Antonio" w:cs="Arial"/>
          <w:spacing w:val="-15"/>
          <w:kern w:val="36"/>
          <w:sz w:val="26"/>
          <w:szCs w:val="26"/>
        </w:rPr>
        <w:t>alimentarias</w:t>
      </w:r>
      <w:r w:rsidR="005F65E8">
        <w:t>.</w:t>
      </w:r>
    </w:p>
    <w:p w:rsidR="005F65E8" w:rsidRDefault="005F65E8" w:rsidP="005F65E8">
      <w:pPr>
        <w:jc w:val="both"/>
      </w:pPr>
    </w:p>
    <w:p w:rsidR="005D5999" w:rsidRPr="00C36889" w:rsidRDefault="005D5999" w:rsidP="005D5999">
      <w:pPr>
        <w:rPr>
          <w:b/>
        </w:rPr>
      </w:pPr>
      <w:r>
        <w:rPr>
          <w:b/>
        </w:rPr>
        <w:t>12:15-13:</w:t>
      </w:r>
      <w:r w:rsidRPr="00C36889">
        <w:rPr>
          <w:b/>
        </w:rPr>
        <w:t xml:space="preserve">00 </w:t>
      </w:r>
      <w:r>
        <w:rPr>
          <w:b/>
        </w:rPr>
        <w:t xml:space="preserve"> </w:t>
      </w:r>
      <w:r w:rsidRPr="00C36889">
        <w:rPr>
          <w:b/>
        </w:rPr>
        <w:t>Ceremonia de entrega de premios</w:t>
      </w:r>
    </w:p>
    <w:p w:rsidR="005D5999" w:rsidRDefault="005D5999" w:rsidP="005D5999">
      <w:r>
        <w:t>- Intervención de la presidenta de ASAJA-Joven</w:t>
      </w:r>
    </w:p>
    <w:p w:rsidR="005D5999" w:rsidRDefault="005D5999" w:rsidP="005D5999">
      <w:r>
        <w:t xml:space="preserve">- Intervención  del Presidente Nacional de ASAJA </w:t>
      </w:r>
    </w:p>
    <w:p w:rsidR="005D5999" w:rsidRDefault="005D5999" w:rsidP="005D5999">
      <w:r>
        <w:t>- Entrega de los premios por parte de la ministra de Agricultura en funciones</w:t>
      </w:r>
    </w:p>
    <w:p w:rsidR="005D5999" w:rsidRDefault="005D5999" w:rsidP="005D5999">
      <w:r>
        <w:t>- Intervención de uno de los jóvenes premiados en nombre de todos</w:t>
      </w:r>
    </w:p>
    <w:p w:rsidR="005D5999" w:rsidRDefault="005D5999" w:rsidP="005D5999">
      <w:r>
        <w:t>- Acto de Clausura a cargo de la ministra de Agricultura en funciones</w:t>
      </w:r>
    </w:p>
    <w:p w:rsidR="005D5999" w:rsidRDefault="005D5999" w:rsidP="005D5999"/>
    <w:p w:rsidR="005D5999" w:rsidRPr="00C03904" w:rsidRDefault="005D5999" w:rsidP="005D5999">
      <w:pPr>
        <w:rPr>
          <w:b/>
        </w:rPr>
      </w:pPr>
      <w:r>
        <w:rPr>
          <w:b/>
        </w:rPr>
        <w:t xml:space="preserve">13:00 </w:t>
      </w:r>
      <w:r w:rsidRPr="00C03904">
        <w:rPr>
          <w:b/>
        </w:rPr>
        <w:t xml:space="preserve"> Vino de Clausura </w:t>
      </w:r>
    </w:p>
    <w:p w:rsidR="005D5999" w:rsidRDefault="005D5999" w:rsidP="005D5999"/>
    <w:p w:rsidR="00FD713B" w:rsidRDefault="00FD713B" w:rsidP="00FD713B">
      <w:pPr>
        <w:spacing w:line="240" w:lineRule="exact"/>
        <w:jc w:val="both"/>
        <w:rPr>
          <w:rFonts w:ascii="Simplified Arabic" w:hAnsi="Simplified Arabic" w:cs="Simplified Arabic"/>
          <w:b/>
        </w:rPr>
      </w:pPr>
    </w:p>
    <w:sectPr w:rsidR="00FD713B" w:rsidSect="00F50E78">
      <w:headerReference w:type="default" r:id="rId7"/>
      <w:footerReference w:type="default" r:id="rId8"/>
      <w:pgSz w:w="11906" w:h="16838"/>
      <w:pgMar w:top="1417" w:right="1701" w:bottom="1417" w:left="1701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8F" w:rsidRDefault="0081448F">
      <w:r>
        <w:separator/>
      </w:r>
    </w:p>
  </w:endnote>
  <w:endnote w:type="continuationSeparator" w:id="0">
    <w:p w:rsidR="0081448F" w:rsidRDefault="0081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toni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B3" w:rsidRPr="00447B3E" w:rsidRDefault="00E057B3" w:rsidP="00447B3E">
    <w:pPr>
      <w:pStyle w:val="Piedepgina"/>
      <w:pBdr>
        <w:top w:val="single" w:sz="4" w:space="1" w:color="auto"/>
      </w:pBdr>
      <w:jc w:val="center"/>
      <w:rPr>
        <w:rFonts w:ascii="Calibri" w:hAnsi="Calibri"/>
        <w:b/>
        <w:sz w:val="18"/>
        <w:szCs w:val="18"/>
      </w:rPr>
    </w:pPr>
    <w:r w:rsidRPr="00447B3E">
      <w:rPr>
        <w:rFonts w:ascii="Calibri" w:hAnsi="Calibri"/>
        <w:b/>
        <w:sz w:val="18"/>
        <w:szCs w:val="18"/>
      </w:rPr>
      <w:t>Agustín de Bethencourt, 17 – 2º planta – 28003 Madrid</w:t>
    </w:r>
    <w:r w:rsidR="00447B3E">
      <w:rPr>
        <w:rFonts w:ascii="Calibri" w:hAnsi="Calibri"/>
        <w:b/>
        <w:sz w:val="18"/>
        <w:szCs w:val="18"/>
      </w:rPr>
      <w:t xml:space="preserve"> </w:t>
    </w:r>
    <w:r w:rsidRPr="00447B3E">
      <w:rPr>
        <w:rFonts w:ascii="Calibri" w:hAnsi="Calibri"/>
        <w:b/>
        <w:sz w:val="18"/>
        <w:szCs w:val="18"/>
      </w:rPr>
      <w:t xml:space="preserve"> Telf.: +34  91 533 67 64 – Fax:+ 34  91 534 92 86</w:t>
    </w:r>
  </w:p>
  <w:p w:rsidR="00E057B3" w:rsidRPr="00447B3E" w:rsidRDefault="00006729" w:rsidP="00E057B3">
    <w:pPr>
      <w:pStyle w:val="Piedepgina"/>
      <w:jc w:val="center"/>
      <w:rPr>
        <w:rFonts w:ascii="Calibri" w:hAnsi="Calibri"/>
        <w:b/>
        <w:sz w:val="18"/>
        <w:szCs w:val="18"/>
      </w:rPr>
    </w:pPr>
    <w:r w:rsidRPr="00006729">
      <w:rPr>
        <w:rFonts w:ascii="Calibri" w:hAnsi="Calibri"/>
        <w:b/>
        <w:sz w:val="18"/>
        <w:szCs w:val="18"/>
      </w:rPr>
      <w:t>C.I.F: G-79256962</w:t>
    </w:r>
    <w:r>
      <w:rPr>
        <w:rFonts w:ascii="Calibri" w:hAnsi="Calibri"/>
        <w:sz w:val="18"/>
        <w:szCs w:val="18"/>
      </w:rPr>
      <w:t xml:space="preserve">      </w:t>
    </w:r>
    <w:r>
      <w:rPr>
        <w:sz w:val="18"/>
        <w:szCs w:val="18"/>
      </w:rPr>
      <w:t xml:space="preserve"> </w:t>
    </w:r>
    <w:r w:rsidR="00E057B3">
      <w:rPr>
        <w:sz w:val="20"/>
        <w:szCs w:val="20"/>
      </w:rPr>
      <w:t xml:space="preserve"> </w:t>
    </w:r>
    <w:r w:rsidR="00E057B3" w:rsidRPr="00447B3E">
      <w:rPr>
        <w:rFonts w:ascii="Calibri" w:hAnsi="Calibri"/>
        <w:b/>
        <w:sz w:val="18"/>
        <w:szCs w:val="18"/>
      </w:rPr>
      <w:t xml:space="preserve">Web: </w:t>
    </w:r>
    <w:hyperlink r:id="rId1" w:history="1">
      <w:r w:rsidRPr="003E4016">
        <w:rPr>
          <w:rStyle w:val="Hipervnculo"/>
          <w:rFonts w:ascii="Calibri" w:hAnsi="Calibri"/>
          <w:b/>
          <w:sz w:val="18"/>
          <w:szCs w:val="18"/>
        </w:rPr>
        <w:t>www.asaja.com</w:t>
      </w:r>
    </w:hyperlink>
    <w:r w:rsidR="00E057B3" w:rsidRPr="00447B3E">
      <w:rPr>
        <w:rFonts w:ascii="Calibri" w:hAnsi="Calibri"/>
        <w:b/>
        <w:sz w:val="18"/>
        <w:szCs w:val="18"/>
      </w:rPr>
      <w:t xml:space="preserve">     Correo electrónico: </w:t>
    </w:r>
    <w:hyperlink r:id="rId2" w:history="1">
      <w:r w:rsidR="00E057B3" w:rsidRPr="00447B3E">
        <w:rPr>
          <w:rStyle w:val="Hipervnculo"/>
          <w:rFonts w:ascii="Calibri" w:hAnsi="Calibri"/>
          <w:b/>
          <w:sz w:val="18"/>
          <w:szCs w:val="18"/>
        </w:rPr>
        <w:t>asaja@asaja.com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8F" w:rsidRDefault="0081448F">
      <w:r>
        <w:separator/>
      </w:r>
    </w:p>
  </w:footnote>
  <w:footnote w:type="continuationSeparator" w:id="0">
    <w:p w:rsidR="0081448F" w:rsidRDefault="0081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8B" w:rsidRDefault="00BC258B"/>
  <w:tbl>
    <w:tblPr>
      <w:tblW w:w="10773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348"/>
      <w:gridCol w:w="5425"/>
    </w:tblGrid>
    <w:tr w:rsidR="00F50E78" w:rsidRPr="00BC258B" w:rsidTr="00BC258B">
      <w:tc>
        <w:tcPr>
          <w:tcW w:w="5348" w:type="dxa"/>
          <w:tcBorders>
            <w:top w:val="nil"/>
            <w:left w:val="nil"/>
            <w:bottom w:val="nil"/>
            <w:right w:val="nil"/>
          </w:tcBorders>
        </w:tcPr>
        <w:p w:rsidR="00BC258B" w:rsidRPr="00BC258B" w:rsidRDefault="00F50E78" w:rsidP="00BC258B">
          <w:pPr>
            <w:pStyle w:val="Encabezado"/>
            <w:tabs>
              <w:tab w:val="clear" w:pos="4252"/>
              <w:tab w:val="clear" w:pos="8504"/>
            </w:tabs>
            <w:rPr>
              <w:b/>
              <w:spacing w:val="20"/>
              <w:sz w:val="52"/>
              <w:szCs w:val="72"/>
            </w:rPr>
          </w:pPr>
          <w:r>
            <w:rPr>
              <w:rFonts w:ascii="Book Antiqua" w:hAnsi="Book Antiqua"/>
              <w:b/>
              <w:sz w:val="20"/>
            </w:rPr>
            <w:t xml:space="preserve">        </w:t>
          </w:r>
          <w:r w:rsidR="005D5999">
            <w:rPr>
              <w:rFonts w:ascii="Book Antiqua" w:hAnsi="Book Antiqua"/>
              <w:b/>
              <w:noProof/>
              <w:sz w:val="20"/>
            </w:rPr>
            <w:drawing>
              <wp:inline distT="0" distB="0" distL="0" distR="0">
                <wp:extent cx="561975" cy="7715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nil"/>
            <w:left w:val="nil"/>
            <w:bottom w:val="nil"/>
            <w:right w:val="nil"/>
          </w:tcBorders>
        </w:tcPr>
        <w:p w:rsidR="00BC258B" w:rsidRPr="00BC258B" w:rsidRDefault="00BC258B" w:rsidP="00BC25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spacing w:val="20"/>
              <w:sz w:val="52"/>
              <w:szCs w:val="72"/>
            </w:rPr>
          </w:pPr>
          <w:r w:rsidRPr="00BC258B">
            <w:rPr>
              <w:b/>
              <w:spacing w:val="20"/>
              <w:sz w:val="52"/>
              <w:szCs w:val="72"/>
            </w:rPr>
            <w:t xml:space="preserve">                     ASAJA</w:t>
          </w:r>
        </w:p>
        <w:p w:rsidR="00BC258B" w:rsidRPr="00BC258B" w:rsidRDefault="00BC258B" w:rsidP="00BC25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0"/>
              <w:szCs w:val="20"/>
            </w:rPr>
          </w:pPr>
          <w:r w:rsidRPr="00BC258B">
            <w:rPr>
              <w:sz w:val="20"/>
              <w:szCs w:val="20"/>
            </w:rPr>
            <w:t xml:space="preserve">                                </w:t>
          </w:r>
          <w:r w:rsidR="00F0105E">
            <w:rPr>
              <w:sz w:val="20"/>
              <w:szCs w:val="20"/>
            </w:rPr>
            <w:t xml:space="preserve">                               </w:t>
          </w:r>
          <w:r w:rsidRPr="00BC258B">
            <w:rPr>
              <w:sz w:val="20"/>
              <w:szCs w:val="20"/>
            </w:rPr>
            <w:t>Asociación Agraria</w:t>
          </w:r>
        </w:p>
        <w:p w:rsidR="00BC258B" w:rsidRPr="00BC258B" w:rsidRDefault="00BC258B" w:rsidP="00F0105E">
          <w:pPr>
            <w:pStyle w:val="Encabezado"/>
            <w:tabs>
              <w:tab w:val="clear" w:pos="4252"/>
              <w:tab w:val="clear" w:pos="8504"/>
            </w:tabs>
            <w:jc w:val="center"/>
          </w:pPr>
          <w:r w:rsidRPr="00BC258B">
            <w:rPr>
              <w:sz w:val="20"/>
              <w:szCs w:val="20"/>
            </w:rPr>
            <w:t xml:space="preserve">                                                              </w:t>
          </w:r>
          <w:r w:rsidR="00F0105E">
            <w:rPr>
              <w:sz w:val="20"/>
              <w:szCs w:val="20"/>
            </w:rPr>
            <w:t xml:space="preserve"> </w:t>
          </w:r>
          <w:r w:rsidRPr="00BC258B">
            <w:rPr>
              <w:sz w:val="20"/>
              <w:szCs w:val="20"/>
            </w:rPr>
            <w:t>Jóvenes Agricultores</w:t>
          </w:r>
          <w:r w:rsidRPr="00BC258B">
            <w:rPr>
              <w:b/>
              <w:spacing w:val="20"/>
              <w:sz w:val="72"/>
              <w:szCs w:val="72"/>
            </w:rPr>
            <w:t xml:space="preserve"> </w:t>
          </w:r>
        </w:p>
      </w:tc>
    </w:tr>
  </w:tbl>
  <w:p w:rsidR="00984FFD" w:rsidRDefault="00984FFD">
    <w:pPr>
      <w:pStyle w:val="Encabezado"/>
    </w:pPr>
    <w:r>
      <w:tab/>
    </w:r>
    <w:r w:rsidRPr="00984FFD">
      <w:rPr>
        <w:sz w:val="20"/>
        <w:szCs w:val="20"/>
      </w:rPr>
      <w:tab/>
      <w:t xml:space="preserve">                                                                                                      </w:t>
    </w:r>
    <w:r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A5E4E"/>
    <w:multiLevelType w:val="hybridMultilevel"/>
    <w:tmpl w:val="15640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5773"/>
    <w:multiLevelType w:val="hybridMultilevel"/>
    <w:tmpl w:val="48DA5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57B3"/>
    <w:rsid w:val="00006729"/>
    <w:rsid w:val="00012328"/>
    <w:rsid w:val="00091A99"/>
    <w:rsid w:val="000B25A7"/>
    <w:rsid w:val="000B269B"/>
    <w:rsid w:val="000E433B"/>
    <w:rsid w:val="000E5626"/>
    <w:rsid w:val="001163A2"/>
    <w:rsid w:val="00145694"/>
    <w:rsid w:val="001944D3"/>
    <w:rsid w:val="001A0578"/>
    <w:rsid w:val="001C0616"/>
    <w:rsid w:val="001D2725"/>
    <w:rsid w:val="001F3D6B"/>
    <w:rsid w:val="002378A3"/>
    <w:rsid w:val="00245CF3"/>
    <w:rsid w:val="002B3F68"/>
    <w:rsid w:val="002B7DAF"/>
    <w:rsid w:val="002C0524"/>
    <w:rsid w:val="002D2F17"/>
    <w:rsid w:val="002E2F92"/>
    <w:rsid w:val="00325B59"/>
    <w:rsid w:val="003333BC"/>
    <w:rsid w:val="00345AEC"/>
    <w:rsid w:val="0037494B"/>
    <w:rsid w:val="003B6F65"/>
    <w:rsid w:val="003E60E3"/>
    <w:rsid w:val="00427F4D"/>
    <w:rsid w:val="00440BD2"/>
    <w:rsid w:val="00447B3E"/>
    <w:rsid w:val="00452683"/>
    <w:rsid w:val="004854E8"/>
    <w:rsid w:val="0049188C"/>
    <w:rsid w:val="004A51A9"/>
    <w:rsid w:val="005227BD"/>
    <w:rsid w:val="005571AF"/>
    <w:rsid w:val="005636B8"/>
    <w:rsid w:val="0058756C"/>
    <w:rsid w:val="005B20BD"/>
    <w:rsid w:val="005B737B"/>
    <w:rsid w:val="005D5999"/>
    <w:rsid w:val="005E7A4C"/>
    <w:rsid w:val="005F2F8E"/>
    <w:rsid w:val="005F65E8"/>
    <w:rsid w:val="00655994"/>
    <w:rsid w:val="00660F7D"/>
    <w:rsid w:val="006A018B"/>
    <w:rsid w:val="006B50E6"/>
    <w:rsid w:val="006D3DDD"/>
    <w:rsid w:val="00730734"/>
    <w:rsid w:val="00754568"/>
    <w:rsid w:val="00755803"/>
    <w:rsid w:val="00770705"/>
    <w:rsid w:val="007B4752"/>
    <w:rsid w:val="007B6469"/>
    <w:rsid w:val="007D4D85"/>
    <w:rsid w:val="008039FD"/>
    <w:rsid w:val="0081448F"/>
    <w:rsid w:val="008218EC"/>
    <w:rsid w:val="0082249E"/>
    <w:rsid w:val="00871F79"/>
    <w:rsid w:val="0088401E"/>
    <w:rsid w:val="00890AE6"/>
    <w:rsid w:val="008B7E12"/>
    <w:rsid w:val="008E0961"/>
    <w:rsid w:val="008E5AE0"/>
    <w:rsid w:val="00925AA7"/>
    <w:rsid w:val="00940BAC"/>
    <w:rsid w:val="0094434C"/>
    <w:rsid w:val="00952195"/>
    <w:rsid w:val="00961393"/>
    <w:rsid w:val="00984FFD"/>
    <w:rsid w:val="0099052A"/>
    <w:rsid w:val="00991339"/>
    <w:rsid w:val="009C0324"/>
    <w:rsid w:val="009D47A9"/>
    <w:rsid w:val="009E1995"/>
    <w:rsid w:val="009F6DCD"/>
    <w:rsid w:val="00A0340D"/>
    <w:rsid w:val="00A11297"/>
    <w:rsid w:val="00A1261F"/>
    <w:rsid w:val="00A16D34"/>
    <w:rsid w:val="00A22E4D"/>
    <w:rsid w:val="00AC0049"/>
    <w:rsid w:val="00AD426F"/>
    <w:rsid w:val="00B11885"/>
    <w:rsid w:val="00B63841"/>
    <w:rsid w:val="00BB66D5"/>
    <w:rsid w:val="00BC258B"/>
    <w:rsid w:val="00BE41DC"/>
    <w:rsid w:val="00C45F1F"/>
    <w:rsid w:val="00C77B03"/>
    <w:rsid w:val="00CC3499"/>
    <w:rsid w:val="00CE49F7"/>
    <w:rsid w:val="00CF0878"/>
    <w:rsid w:val="00D32DE8"/>
    <w:rsid w:val="00D33F43"/>
    <w:rsid w:val="00D54E19"/>
    <w:rsid w:val="00DC679C"/>
    <w:rsid w:val="00DC7756"/>
    <w:rsid w:val="00DD0F26"/>
    <w:rsid w:val="00DE78AC"/>
    <w:rsid w:val="00E057B3"/>
    <w:rsid w:val="00E7435C"/>
    <w:rsid w:val="00E92E97"/>
    <w:rsid w:val="00EB1F6A"/>
    <w:rsid w:val="00EB5334"/>
    <w:rsid w:val="00EC02F5"/>
    <w:rsid w:val="00ED2B26"/>
    <w:rsid w:val="00EF6C52"/>
    <w:rsid w:val="00F0105E"/>
    <w:rsid w:val="00F102BA"/>
    <w:rsid w:val="00F13D1B"/>
    <w:rsid w:val="00F50E78"/>
    <w:rsid w:val="00FB05D5"/>
    <w:rsid w:val="00FD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9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0B269B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sz w:val="20"/>
    </w:rPr>
  </w:style>
  <w:style w:type="paragraph" w:styleId="Encabezado">
    <w:name w:val="header"/>
    <w:basedOn w:val="Normal"/>
    <w:link w:val="EncabezadoCar"/>
    <w:uiPriority w:val="99"/>
    <w:rsid w:val="00E057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57B3"/>
    <w:pPr>
      <w:tabs>
        <w:tab w:val="center" w:pos="4252"/>
        <w:tab w:val="right" w:pos="8504"/>
      </w:tabs>
    </w:pPr>
  </w:style>
  <w:style w:type="character" w:styleId="Hipervnculo">
    <w:name w:val="Hyperlink"/>
    <w:rsid w:val="00E057B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84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4FF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BC258B"/>
    <w:rPr>
      <w:sz w:val="24"/>
      <w:szCs w:val="24"/>
    </w:rPr>
  </w:style>
  <w:style w:type="table" w:styleId="Tablaconcuadrcula">
    <w:name w:val="Table Grid"/>
    <w:basedOn w:val="Tablanormal"/>
    <w:rsid w:val="00BC25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961393"/>
    <w:rPr>
      <w:rFonts w:ascii="Arial" w:hAnsi="Arial"/>
      <w:color w:val="000000"/>
      <w:sz w:val="20"/>
      <w:szCs w:val="20"/>
    </w:rPr>
  </w:style>
  <w:style w:type="character" w:customStyle="1" w:styleId="TextonotapieCar">
    <w:name w:val="Texto nota pie Car"/>
    <w:link w:val="Textonotapie"/>
    <w:rsid w:val="00961393"/>
    <w:rPr>
      <w:rFonts w:ascii="Arial" w:hAnsi="Arial"/>
      <w:color w:val="000000"/>
    </w:rPr>
  </w:style>
  <w:style w:type="character" w:styleId="Refdenotaalpie">
    <w:name w:val="footnote reference"/>
    <w:rsid w:val="009613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961393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  <w:b/>
      <w:sz w:val="20"/>
    </w:rPr>
  </w:style>
  <w:style w:type="paragraph" w:styleId="Encabezado">
    <w:name w:val="header"/>
    <w:basedOn w:val="Normal"/>
    <w:link w:val="EncabezadoCar"/>
    <w:uiPriority w:val="99"/>
    <w:rsid w:val="00E057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57B3"/>
    <w:pPr>
      <w:tabs>
        <w:tab w:val="center" w:pos="4252"/>
        <w:tab w:val="right" w:pos="8504"/>
      </w:tabs>
    </w:pPr>
  </w:style>
  <w:style w:type="character" w:styleId="Hipervnculo">
    <w:name w:val="Hyperlink"/>
    <w:rsid w:val="00E057B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84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84FF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BC258B"/>
    <w:rPr>
      <w:sz w:val="24"/>
      <w:szCs w:val="24"/>
    </w:rPr>
  </w:style>
  <w:style w:type="table" w:styleId="Tablaconcuadrcula">
    <w:name w:val="Table Grid"/>
    <w:basedOn w:val="Tablanormal"/>
    <w:rsid w:val="00BC25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961393"/>
    <w:rPr>
      <w:rFonts w:ascii="Arial" w:hAnsi="Arial"/>
      <w:color w:val="000000"/>
      <w:sz w:val="20"/>
      <w:szCs w:val="20"/>
    </w:rPr>
  </w:style>
  <w:style w:type="character" w:customStyle="1" w:styleId="TextonotapieCar">
    <w:name w:val="Texto nota pie Car"/>
    <w:link w:val="Textonotapie"/>
    <w:rsid w:val="00961393"/>
    <w:rPr>
      <w:rFonts w:ascii="Arial" w:hAnsi="Arial"/>
      <w:color w:val="000000"/>
    </w:rPr>
  </w:style>
  <w:style w:type="character" w:styleId="Refdenotaalpie">
    <w:name w:val="footnote reference"/>
    <w:rsid w:val="009613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961393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aja@asaja.com" TargetMode="External"/><Relationship Id="rId1" Type="http://schemas.openxmlformats.org/officeDocument/2006/relationships/hyperlink" Target="http://www.asa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mailto:asaja@asaja.com</vt:lpwstr>
      </vt:variant>
      <vt:variant>
        <vt:lpwstr/>
      </vt:variant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http://www.asaja.com/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estrella</cp:lastModifiedBy>
  <cp:revision>2</cp:revision>
  <cp:lastPrinted>2016-02-09T12:49:00Z</cp:lastPrinted>
  <dcterms:created xsi:type="dcterms:W3CDTF">2016-03-28T08:47:00Z</dcterms:created>
  <dcterms:modified xsi:type="dcterms:W3CDTF">2016-03-28T08:47:00Z</dcterms:modified>
</cp:coreProperties>
</file>